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9642" w14:textId="18E70CA9" w:rsidR="002E5B95" w:rsidRPr="002E5B95" w:rsidRDefault="002E5B95" w:rsidP="007230A7">
      <w:pPr>
        <w:rPr>
          <w:b/>
          <w:bCs/>
          <w:sz w:val="32"/>
          <w:szCs w:val="32"/>
        </w:rPr>
      </w:pPr>
      <w:r w:rsidRPr="002E5B95">
        <w:rPr>
          <w:b/>
          <w:bCs/>
          <w:sz w:val="32"/>
          <w:szCs w:val="32"/>
        </w:rPr>
        <w:t xml:space="preserve">Luke 1:5-14, 18-25 Sermon Summary </w:t>
      </w:r>
    </w:p>
    <w:p w14:paraId="2FFFF175" w14:textId="4ECC1EA6" w:rsidR="007230A7" w:rsidRPr="007230A7" w:rsidRDefault="007230A7" w:rsidP="007230A7">
      <w:pPr>
        <w:rPr>
          <w:b/>
          <w:bCs/>
        </w:rPr>
      </w:pPr>
      <w:r w:rsidRPr="007230A7">
        <w:rPr>
          <w:b/>
          <w:bCs/>
        </w:rPr>
        <w:t>Summary of Key Points</w:t>
      </w:r>
    </w:p>
    <w:p w14:paraId="08DEE395" w14:textId="77777777" w:rsidR="007230A7" w:rsidRPr="007230A7" w:rsidRDefault="007230A7" w:rsidP="007230A7">
      <w:pPr>
        <w:numPr>
          <w:ilvl w:val="0"/>
          <w:numId w:val="1"/>
        </w:numPr>
      </w:pPr>
      <w:r w:rsidRPr="007230A7">
        <w:rPr>
          <w:b/>
          <w:bCs/>
        </w:rPr>
        <w:t>Zechariah and Elizabeth’s Context</w:t>
      </w:r>
      <w:r w:rsidRPr="007230A7">
        <w:t xml:space="preserve">: </w:t>
      </w:r>
    </w:p>
    <w:p w14:paraId="69CD88F1" w14:textId="77777777" w:rsidR="007230A7" w:rsidRPr="007230A7" w:rsidRDefault="007230A7" w:rsidP="007230A7">
      <w:pPr>
        <w:numPr>
          <w:ilvl w:val="1"/>
          <w:numId w:val="1"/>
        </w:numPr>
      </w:pPr>
      <w:r w:rsidRPr="007230A7">
        <w:t>Zechariah, a priest, and Elizabeth, both righteous and blameless (Luke 1:6), faced a personal challenge: barrenness, despite their faithfulness and prayers for a child.</w:t>
      </w:r>
    </w:p>
    <w:p w14:paraId="0D0B8023" w14:textId="77777777" w:rsidR="007230A7" w:rsidRPr="007230A7" w:rsidRDefault="007230A7" w:rsidP="007230A7">
      <w:pPr>
        <w:numPr>
          <w:ilvl w:val="1"/>
          <w:numId w:val="1"/>
        </w:numPr>
      </w:pPr>
      <w:r w:rsidRPr="007230A7">
        <w:t>Their story unfolds during the reign of Herod the Great, a time of political and cultural complexity for the Jewish people.</w:t>
      </w:r>
    </w:p>
    <w:p w14:paraId="0D3F787D" w14:textId="77777777" w:rsidR="007230A7" w:rsidRPr="007230A7" w:rsidRDefault="007230A7" w:rsidP="007230A7">
      <w:pPr>
        <w:numPr>
          <w:ilvl w:val="1"/>
          <w:numId w:val="1"/>
        </w:numPr>
      </w:pPr>
      <w:r w:rsidRPr="007230A7">
        <w:t>Zechariah, chosen by lot to burn incense in the temple (a rare honor), encounters the angel Gabriel, who announces that Elizabeth will bear a son, John (the Baptist), fulfilling their prayers.</w:t>
      </w:r>
    </w:p>
    <w:p w14:paraId="56FE089C" w14:textId="77777777" w:rsidR="007230A7" w:rsidRPr="007230A7" w:rsidRDefault="007230A7" w:rsidP="007230A7">
      <w:pPr>
        <w:numPr>
          <w:ilvl w:val="0"/>
          <w:numId w:val="1"/>
        </w:numPr>
      </w:pPr>
      <w:r w:rsidRPr="007230A7">
        <w:rPr>
          <w:b/>
          <w:bCs/>
        </w:rPr>
        <w:t>Zechariah’s Doubt</w:t>
      </w:r>
      <w:r w:rsidRPr="007230A7">
        <w:t xml:space="preserve">: </w:t>
      </w:r>
    </w:p>
    <w:p w14:paraId="6A9D2129" w14:textId="786FACC2" w:rsidR="007230A7" w:rsidRPr="007230A7" w:rsidRDefault="007230A7" w:rsidP="007230A7">
      <w:pPr>
        <w:numPr>
          <w:ilvl w:val="1"/>
          <w:numId w:val="1"/>
        </w:numPr>
      </w:pPr>
      <w:r w:rsidRPr="007230A7">
        <w:t>Despite his knowledge of Old Testament stories (e.g., Abraham and Sarah’s miraculous birth of Isaac), Zechariah doubts Gabriel’s message, citing his and Elizabeth’s old age (Luke 1:18).</w:t>
      </w:r>
    </w:p>
    <w:p w14:paraId="290E0F97" w14:textId="77777777" w:rsidR="007230A7" w:rsidRPr="007230A7" w:rsidRDefault="007230A7" w:rsidP="007230A7">
      <w:pPr>
        <w:numPr>
          <w:ilvl w:val="1"/>
          <w:numId w:val="1"/>
        </w:numPr>
      </w:pPr>
      <w:r w:rsidRPr="007230A7">
        <w:t>His doubt leads to a consequence: he is struck mute until the promise is fulfilled (Luke 1:20).</w:t>
      </w:r>
    </w:p>
    <w:p w14:paraId="1B78EAB3" w14:textId="77777777" w:rsidR="007230A7" w:rsidRPr="007230A7" w:rsidRDefault="007230A7" w:rsidP="007230A7">
      <w:pPr>
        <w:numPr>
          <w:ilvl w:val="1"/>
          <w:numId w:val="1"/>
        </w:numPr>
      </w:pPr>
      <w:r w:rsidRPr="007230A7">
        <w:t>The sermon contrasts Zechariah’s response with Mary’s later in Luke 1, who, while also questioning the angel (“How will this be, since I am a virgin?” Luke 1:34), expresses faith rather than doubt, accepting God’s plan (Luke 1:38).</w:t>
      </w:r>
    </w:p>
    <w:p w14:paraId="08D09C83" w14:textId="77777777" w:rsidR="007230A7" w:rsidRPr="007230A7" w:rsidRDefault="007230A7" w:rsidP="007230A7">
      <w:pPr>
        <w:numPr>
          <w:ilvl w:val="0"/>
          <w:numId w:val="1"/>
        </w:numPr>
      </w:pPr>
      <w:r w:rsidRPr="007230A7">
        <w:rPr>
          <w:b/>
          <w:bCs/>
        </w:rPr>
        <w:t>Theological Lessons</w:t>
      </w:r>
      <w:r w:rsidRPr="007230A7">
        <w:t xml:space="preserve">: </w:t>
      </w:r>
    </w:p>
    <w:p w14:paraId="46110C01" w14:textId="77777777" w:rsidR="007230A7" w:rsidRPr="007230A7" w:rsidRDefault="007230A7" w:rsidP="007230A7">
      <w:pPr>
        <w:numPr>
          <w:ilvl w:val="1"/>
          <w:numId w:val="1"/>
        </w:numPr>
      </w:pPr>
      <w:r w:rsidRPr="007230A7">
        <w:rPr>
          <w:b/>
          <w:bCs/>
        </w:rPr>
        <w:t>Walk by Faith, Not by Sight</w:t>
      </w:r>
      <w:r w:rsidRPr="007230A7">
        <w:t>: Zechariah’s reliance on human reasoning (“we’re too old”) reflects a struggle to trust God’s power, a challenge the sermon extends to all believers.</w:t>
      </w:r>
    </w:p>
    <w:p w14:paraId="170667F8" w14:textId="77777777" w:rsidR="007230A7" w:rsidRPr="007230A7" w:rsidRDefault="007230A7" w:rsidP="007230A7">
      <w:pPr>
        <w:numPr>
          <w:ilvl w:val="1"/>
          <w:numId w:val="1"/>
        </w:numPr>
      </w:pPr>
      <w:r w:rsidRPr="007230A7">
        <w:rPr>
          <w:b/>
          <w:bCs/>
        </w:rPr>
        <w:t>God’s Plan Prevails</w:t>
      </w:r>
      <w:r w:rsidRPr="007230A7">
        <w:t>: Despite cultural or personal circumstances, God executes His plan, as seen in the precise timing of Zechariah’s temple service and the angel’s announcement.</w:t>
      </w:r>
    </w:p>
    <w:p w14:paraId="6BCF5442" w14:textId="77777777" w:rsidR="007230A7" w:rsidRPr="007230A7" w:rsidRDefault="007230A7" w:rsidP="007230A7">
      <w:pPr>
        <w:numPr>
          <w:ilvl w:val="1"/>
          <w:numId w:val="1"/>
        </w:numPr>
      </w:pPr>
      <w:r w:rsidRPr="007230A7">
        <w:rPr>
          <w:b/>
          <w:bCs/>
        </w:rPr>
        <w:t>Remain Faithful</w:t>
      </w:r>
      <w:r w:rsidRPr="007230A7">
        <w:t>: Zechariah continued his priestly duties despite his doubt and muteness, illustrating the call to remain faithful to God’s mission.</w:t>
      </w:r>
    </w:p>
    <w:p w14:paraId="0BE0468A" w14:textId="77777777" w:rsidR="007230A7" w:rsidRPr="007230A7" w:rsidRDefault="007230A7" w:rsidP="007230A7">
      <w:pPr>
        <w:numPr>
          <w:ilvl w:val="1"/>
          <w:numId w:val="1"/>
        </w:numPr>
      </w:pPr>
      <w:r w:rsidRPr="007230A7">
        <w:rPr>
          <w:b/>
          <w:bCs/>
        </w:rPr>
        <w:lastRenderedPageBreak/>
        <w:t>Trust God’s Word</w:t>
      </w:r>
      <w:r w:rsidRPr="007230A7">
        <w:t>: The sermon emphasizes trusting God’s promises without doubt, citing examples like Joshua (Joshua 1:8-9) and Mary, who model obedience and faith.</w:t>
      </w:r>
    </w:p>
    <w:p w14:paraId="35FED89A" w14:textId="77777777" w:rsidR="007230A7" w:rsidRPr="007230A7" w:rsidRDefault="007230A7" w:rsidP="007230A7">
      <w:pPr>
        <w:numPr>
          <w:ilvl w:val="0"/>
          <w:numId w:val="1"/>
        </w:numPr>
      </w:pPr>
      <w:r w:rsidRPr="007230A7">
        <w:rPr>
          <w:b/>
          <w:bCs/>
        </w:rPr>
        <w:t>Application</w:t>
      </w:r>
      <w:r w:rsidRPr="007230A7">
        <w:t xml:space="preserve">: </w:t>
      </w:r>
    </w:p>
    <w:p w14:paraId="0CC855D4" w14:textId="3603C938" w:rsidR="007230A7" w:rsidRPr="007230A7" w:rsidRDefault="007230A7" w:rsidP="007230A7">
      <w:pPr>
        <w:numPr>
          <w:ilvl w:val="1"/>
          <w:numId w:val="1"/>
        </w:numPr>
      </w:pPr>
      <w:r>
        <w:t>Pastor Steve asked us</w:t>
      </w:r>
      <w:r w:rsidRPr="007230A7">
        <w:t xml:space="preserve"> to reflect on times </w:t>
      </w:r>
      <w:r>
        <w:t>we</w:t>
      </w:r>
      <w:r w:rsidRPr="007230A7">
        <w:t xml:space="preserve">’ve doubted God’s answers to </w:t>
      </w:r>
      <w:r>
        <w:t>our</w:t>
      </w:r>
      <w:r w:rsidRPr="007230A7">
        <w:t xml:space="preserve"> prayers, encouraging </w:t>
      </w:r>
      <w:r>
        <w:t>us</w:t>
      </w:r>
      <w:r w:rsidRPr="007230A7">
        <w:t xml:space="preserve"> to trust and obey, even when circumstances seem impossible.</w:t>
      </w:r>
    </w:p>
    <w:p w14:paraId="7C915D3C" w14:textId="77777777" w:rsidR="007230A7" w:rsidRPr="007230A7" w:rsidRDefault="007230A7" w:rsidP="007230A7">
      <w:pPr>
        <w:numPr>
          <w:ilvl w:val="1"/>
          <w:numId w:val="1"/>
        </w:numPr>
      </w:pPr>
      <w:r w:rsidRPr="007230A7">
        <w:t>Biblical examples (Moses, Gideon, Abraham) reinforce that doubt is common but can be overcome by focusing on God’s faithfulness and power.</w:t>
      </w:r>
    </w:p>
    <w:p w14:paraId="6FB2C1FA" w14:textId="77777777" w:rsidR="007230A7" w:rsidRPr="007230A7" w:rsidRDefault="007230A7" w:rsidP="007230A7">
      <w:pPr>
        <w:rPr>
          <w:b/>
          <w:bCs/>
        </w:rPr>
      </w:pPr>
      <w:r w:rsidRPr="007230A7">
        <w:rPr>
          <w:b/>
          <w:bCs/>
        </w:rPr>
        <w:t>Addressing the Central Question</w:t>
      </w:r>
    </w:p>
    <w:p w14:paraId="37C88556" w14:textId="285A3D5D" w:rsidR="007230A7" w:rsidRPr="007230A7" w:rsidRDefault="007230A7" w:rsidP="007230A7">
      <w:r w:rsidRPr="007230A7">
        <w:t xml:space="preserve">The sermon opens by asking: </w:t>
      </w:r>
      <w:r w:rsidRPr="007230A7">
        <w:rPr>
          <w:i/>
          <w:iCs/>
        </w:rPr>
        <w:t>Have you ever been in a situation where it seemed very hard to believe or trust God, even after praying about it?</w:t>
      </w:r>
      <w:r w:rsidRPr="007230A7">
        <w:t xml:space="preserve"> This question is relatable, acknowledging human struggles with faith. The account of Zechariah and Elizabeth serves as a case study:</w:t>
      </w:r>
    </w:p>
    <w:p w14:paraId="22B01547" w14:textId="77777777" w:rsidR="007230A7" w:rsidRPr="007230A7" w:rsidRDefault="007230A7" w:rsidP="007230A7">
      <w:pPr>
        <w:numPr>
          <w:ilvl w:val="0"/>
          <w:numId w:val="2"/>
        </w:numPr>
      </w:pPr>
      <w:r w:rsidRPr="007230A7">
        <w:rPr>
          <w:b/>
          <w:bCs/>
        </w:rPr>
        <w:t>Zechariah’s Experience</w:t>
      </w:r>
      <w:r w:rsidRPr="007230A7">
        <w:t>: Despite his piety and prayers, Zechariah doubted God’s ability to grant a child due to their advanced age, mirroring human tendencies to lean on logic over faith.</w:t>
      </w:r>
    </w:p>
    <w:p w14:paraId="582D00E2" w14:textId="77777777" w:rsidR="007230A7" w:rsidRPr="007230A7" w:rsidRDefault="007230A7" w:rsidP="007230A7">
      <w:pPr>
        <w:numPr>
          <w:ilvl w:val="0"/>
          <w:numId w:val="2"/>
        </w:numPr>
      </w:pPr>
      <w:r w:rsidRPr="007230A7">
        <w:rPr>
          <w:b/>
          <w:bCs/>
        </w:rPr>
        <w:t>Personal Reflection</w:t>
      </w:r>
      <w:r w:rsidRPr="007230A7">
        <w:t>: The speaker encourages self-examination, noting that even spiritually mature individuals (like Zechariah) can falter when God’s answers defy expectations. Examples include being surprised by answered prayers or questioning God’s timing/methods.</w:t>
      </w:r>
    </w:p>
    <w:p w14:paraId="5187D1DD" w14:textId="77777777" w:rsidR="007230A7" w:rsidRPr="007230A7" w:rsidRDefault="007230A7" w:rsidP="007230A7">
      <w:pPr>
        <w:numPr>
          <w:ilvl w:val="0"/>
          <w:numId w:val="2"/>
        </w:numPr>
      </w:pPr>
      <w:r w:rsidRPr="007230A7">
        <w:rPr>
          <w:b/>
          <w:bCs/>
        </w:rPr>
        <w:t>Encouragement</w:t>
      </w:r>
      <w:r w:rsidRPr="007230A7">
        <w:t>: The sermon reassures that such struggles are not uncommon (citing Moses, Gideon, and Abraham) and urges believers to trust God’s word, remain faithful, and walk by faith, as exemplified by Mary’s response.</w:t>
      </w:r>
    </w:p>
    <w:p w14:paraId="628AFD79" w14:textId="77777777" w:rsidR="007230A7" w:rsidRPr="007230A7" w:rsidRDefault="007230A7" w:rsidP="007230A7">
      <w:pPr>
        <w:rPr>
          <w:b/>
          <w:bCs/>
        </w:rPr>
      </w:pPr>
      <w:r w:rsidRPr="007230A7">
        <w:rPr>
          <w:b/>
          <w:bCs/>
        </w:rPr>
        <w:t>Reflection</w:t>
      </w:r>
    </w:p>
    <w:p w14:paraId="092B0445" w14:textId="77777777" w:rsidR="007230A7" w:rsidRPr="007230A7" w:rsidRDefault="007230A7" w:rsidP="007230A7">
      <w:r w:rsidRPr="007230A7">
        <w:t>This teaching highlights a universal tension: the gap between human expectation and divine fulfillment. Zechariah’s story reminds us that even those deeply rooted in faith can waver when confronted with God’s extraordinary plans. Yet, God’s faithfulness persists—He fulfills His promise to Zechariah and Elizabeth despite Zechariah’s doubt, just as He does throughout Scripture. The call to “walk by faith, not by sight” (2 Corinthians 5:7) challenges us to trust God’s word over our circumstances, whether in answered prayers, personal trials, or ministry tasks. The contrast with Mary underscores that faith doesn’t eliminate questions but responds with trust rather than skepticism.</w:t>
      </w:r>
    </w:p>
    <w:p w14:paraId="524F8177" w14:textId="77777777" w:rsidR="007230A7" w:rsidRPr="007230A7" w:rsidRDefault="007230A7" w:rsidP="007230A7">
      <w:pPr>
        <w:rPr>
          <w:b/>
          <w:bCs/>
        </w:rPr>
      </w:pPr>
      <w:r w:rsidRPr="007230A7">
        <w:rPr>
          <w:b/>
          <w:bCs/>
        </w:rPr>
        <w:lastRenderedPageBreak/>
        <w:t>Additional Notes</w:t>
      </w:r>
    </w:p>
    <w:p w14:paraId="4F268720" w14:textId="5F631D80" w:rsidR="007230A7" w:rsidRPr="007230A7" w:rsidRDefault="007230A7" w:rsidP="007230A7">
      <w:pPr>
        <w:numPr>
          <w:ilvl w:val="0"/>
          <w:numId w:val="3"/>
        </w:numPr>
      </w:pPr>
      <w:r w:rsidRPr="007230A7">
        <w:rPr>
          <w:b/>
          <w:bCs/>
        </w:rPr>
        <w:t>Historical Context</w:t>
      </w:r>
      <w:r w:rsidRPr="007230A7">
        <w:t>: The sermon references multiple Herod</w:t>
      </w:r>
      <w:r>
        <w:t>’</w:t>
      </w:r>
      <w:r w:rsidRPr="007230A7">
        <w:t>s (Herod the Great, Herod Antipas, Herod Agrippa I and II), which can be confusing. Herod the Great, ruling at Jesus’ birth, was known for his paranoia and cruelty (e.g., the massacre of infants in Matthew 2). This context underscores the challenging environment in which Zechariah and Elizabeth lived, amplifying the significance of their faith.</w:t>
      </w:r>
    </w:p>
    <w:p w14:paraId="141AA8C0" w14:textId="77777777" w:rsidR="007230A7" w:rsidRPr="007230A7" w:rsidRDefault="007230A7" w:rsidP="007230A7">
      <w:pPr>
        <w:numPr>
          <w:ilvl w:val="0"/>
          <w:numId w:val="3"/>
        </w:numPr>
      </w:pPr>
      <w:r w:rsidRPr="007230A7">
        <w:rPr>
          <w:b/>
          <w:bCs/>
        </w:rPr>
        <w:t>Theological Nuance</w:t>
      </w:r>
      <w:r w:rsidRPr="007230A7">
        <w:t>: Zechariah’s muteness is both a consequence of doubt and a sign to others, reinforcing God’s sovereignty. Mary’s response, rooted in wonder rather than doubt, avoids discipline, illustrating the importance of heart posture in questioning God.</w:t>
      </w:r>
    </w:p>
    <w:p w14:paraId="5DC88439" w14:textId="77777777" w:rsidR="007230A7" w:rsidRPr="007230A7" w:rsidRDefault="007230A7" w:rsidP="007230A7">
      <w:pPr>
        <w:numPr>
          <w:ilvl w:val="0"/>
          <w:numId w:val="3"/>
        </w:numPr>
      </w:pPr>
      <w:r w:rsidRPr="007230A7">
        <w:rPr>
          <w:b/>
          <w:bCs/>
        </w:rPr>
        <w:t>Practical Application</w:t>
      </w:r>
      <w:r w:rsidRPr="007230A7">
        <w:t>: The sermon’s emphasis on remaining faithful in ministry and trusting God’s word applies to modern believers facing doubt in prayer, cultural pressures, or personal challenges.</w:t>
      </w:r>
    </w:p>
    <w:p w14:paraId="3D2D8B71" w14:textId="4C09D367" w:rsidR="00CD7BD5" w:rsidRPr="007230A7" w:rsidRDefault="00CD7BD5" w:rsidP="007230A7"/>
    <w:sectPr w:rsidR="00CD7BD5" w:rsidRPr="007230A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328F" w14:textId="77777777" w:rsidR="00A1145E" w:rsidRDefault="00A1145E" w:rsidP="002E5B95">
      <w:pPr>
        <w:spacing w:after="0" w:line="240" w:lineRule="auto"/>
      </w:pPr>
      <w:r>
        <w:separator/>
      </w:r>
    </w:p>
  </w:endnote>
  <w:endnote w:type="continuationSeparator" w:id="0">
    <w:p w14:paraId="47836567" w14:textId="77777777" w:rsidR="00A1145E" w:rsidRDefault="00A1145E" w:rsidP="002E5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304391"/>
      <w:docPartObj>
        <w:docPartGallery w:val="Page Numbers (Bottom of Page)"/>
        <w:docPartUnique/>
      </w:docPartObj>
    </w:sdtPr>
    <w:sdtEndPr>
      <w:rPr>
        <w:noProof/>
      </w:rPr>
    </w:sdtEndPr>
    <w:sdtContent>
      <w:p w14:paraId="6A8B8B94" w14:textId="3DBE8522" w:rsidR="002E5B95" w:rsidRDefault="002E5B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E3B541" w14:textId="77777777" w:rsidR="002E5B95" w:rsidRDefault="002E5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F508" w14:textId="77777777" w:rsidR="00A1145E" w:rsidRDefault="00A1145E" w:rsidP="002E5B95">
      <w:pPr>
        <w:spacing w:after="0" w:line="240" w:lineRule="auto"/>
      </w:pPr>
      <w:r>
        <w:separator/>
      </w:r>
    </w:p>
  </w:footnote>
  <w:footnote w:type="continuationSeparator" w:id="0">
    <w:p w14:paraId="233540C4" w14:textId="77777777" w:rsidR="00A1145E" w:rsidRDefault="00A1145E" w:rsidP="002E5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4F99"/>
    <w:multiLevelType w:val="multilevel"/>
    <w:tmpl w:val="CBB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C29BB"/>
    <w:multiLevelType w:val="multilevel"/>
    <w:tmpl w:val="4BA4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F750A"/>
    <w:multiLevelType w:val="multilevel"/>
    <w:tmpl w:val="80780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331721">
    <w:abstractNumId w:val="2"/>
  </w:num>
  <w:num w:numId="2" w16cid:durableId="475882370">
    <w:abstractNumId w:val="0"/>
  </w:num>
  <w:num w:numId="3" w16cid:durableId="1017776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30A7"/>
    <w:rsid w:val="002E5B95"/>
    <w:rsid w:val="0031036E"/>
    <w:rsid w:val="003E1B8D"/>
    <w:rsid w:val="004000B1"/>
    <w:rsid w:val="007230A7"/>
    <w:rsid w:val="00860B2B"/>
    <w:rsid w:val="00A1145E"/>
    <w:rsid w:val="00A85041"/>
    <w:rsid w:val="00B5373A"/>
    <w:rsid w:val="00CD7B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7C96"/>
  <w15:chartTrackingRefBased/>
  <w15:docId w15:val="{CE0FBE36-C288-40BD-B6E4-8D615796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0A7"/>
    <w:rPr>
      <w:rFonts w:eastAsiaTheme="majorEastAsia" w:cstheme="majorBidi"/>
      <w:color w:val="272727" w:themeColor="text1" w:themeTint="D8"/>
    </w:rPr>
  </w:style>
  <w:style w:type="paragraph" w:styleId="Title">
    <w:name w:val="Title"/>
    <w:basedOn w:val="Normal"/>
    <w:next w:val="Normal"/>
    <w:link w:val="TitleChar"/>
    <w:uiPriority w:val="10"/>
    <w:qFormat/>
    <w:rsid w:val="00723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0A7"/>
    <w:pPr>
      <w:spacing w:before="160"/>
      <w:jc w:val="center"/>
    </w:pPr>
    <w:rPr>
      <w:i/>
      <w:iCs/>
      <w:color w:val="404040" w:themeColor="text1" w:themeTint="BF"/>
    </w:rPr>
  </w:style>
  <w:style w:type="character" w:customStyle="1" w:styleId="QuoteChar">
    <w:name w:val="Quote Char"/>
    <w:basedOn w:val="DefaultParagraphFont"/>
    <w:link w:val="Quote"/>
    <w:uiPriority w:val="29"/>
    <w:rsid w:val="007230A7"/>
    <w:rPr>
      <w:i/>
      <w:iCs/>
      <w:color w:val="404040" w:themeColor="text1" w:themeTint="BF"/>
    </w:rPr>
  </w:style>
  <w:style w:type="paragraph" w:styleId="ListParagraph">
    <w:name w:val="List Paragraph"/>
    <w:basedOn w:val="Normal"/>
    <w:uiPriority w:val="34"/>
    <w:qFormat/>
    <w:rsid w:val="007230A7"/>
    <w:pPr>
      <w:ind w:left="720"/>
      <w:contextualSpacing/>
    </w:pPr>
  </w:style>
  <w:style w:type="character" w:styleId="IntenseEmphasis">
    <w:name w:val="Intense Emphasis"/>
    <w:basedOn w:val="DefaultParagraphFont"/>
    <w:uiPriority w:val="21"/>
    <w:qFormat/>
    <w:rsid w:val="007230A7"/>
    <w:rPr>
      <w:i/>
      <w:iCs/>
      <w:color w:val="0F4761" w:themeColor="accent1" w:themeShade="BF"/>
    </w:rPr>
  </w:style>
  <w:style w:type="paragraph" w:styleId="IntenseQuote">
    <w:name w:val="Intense Quote"/>
    <w:basedOn w:val="Normal"/>
    <w:next w:val="Normal"/>
    <w:link w:val="IntenseQuoteChar"/>
    <w:uiPriority w:val="30"/>
    <w:qFormat/>
    <w:rsid w:val="00723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0A7"/>
    <w:rPr>
      <w:i/>
      <w:iCs/>
      <w:color w:val="0F4761" w:themeColor="accent1" w:themeShade="BF"/>
    </w:rPr>
  </w:style>
  <w:style w:type="character" w:styleId="IntenseReference">
    <w:name w:val="Intense Reference"/>
    <w:basedOn w:val="DefaultParagraphFont"/>
    <w:uiPriority w:val="32"/>
    <w:qFormat/>
    <w:rsid w:val="007230A7"/>
    <w:rPr>
      <w:b/>
      <w:bCs/>
      <w:smallCaps/>
      <w:color w:val="0F4761" w:themeColor="accent1" w:themeShade="BF"/>
      <w:spacing w:val="5"/>
    </w:rPr>
  </w:style>
  <w:style w:type="paragraph" w:styleId="Header">
    <w:name w:val="header"/>
    <w:basedOn w:val="Normal"/>
    <w:link w:val="HeaderChar"/>
    <w:uiPriority w:val="99"/>
    <w:unhideWhenUsed/>
    <w:rsid w:val="002E5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95"/>
  </w:style>
  <w:style w:type="paragraph" w:styleId="Footer">
    <w:name w:val="footer"/>
    <w:basedOn w:val="Normal"/>
    <w:link w:val="FooterChar"/>
    <w:uiPriority w:val="99"/>
    <w:unhideWhenUsed/>
    <w:rsid w:val="002E5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kozel</dc:creator>
  <cp:keywords/>
  <dc:description/>
  <cp:lastModifiedBy>kevin kozel</cp:lastModifiedBy>
  <cp:revision>2</cp:revision>
  <dcterms:created xsi:type="dcterms:W3CDTF">2025-08-26T13:00:00Z</dcterms:created>
  <dcterms:modified xsi:type="dcterms:W3CDTF">2025-08-26T13:16:00Z</dcterms:modified>
</cp:coreProperties>
</file>