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E113" w14:textId="03389963" w:rsidR="00037ADF" w:rsidRDefault="00037ADF" w:rsidP="00037ADF">
      <w:pPr>
        <w:rPr>
          <w:b/>
          <w:bCs/>
        </w:rPr>
      </w:pPr>
      <w:r>
        <w:rPr>
          <w:b/>
          <w:bCs/>
        </w:rPr>
        <w:t>Luke 1:26-33 Sermon Summary (4)</w:t>
      </w:r>
    </w:p>
    <w:p w14:paraId="22ABB03A" w14:textId="221DA5D7" w:rsidR="00037ADF" w:rsidRPr="00037ADF" w:rsidRDefault="00037ADF" w:rsidP="00037ADF">
      <w:pPr>
        <w:rPr>
          <w:b/>
          <w:bCs/>
        </w:rPr>
      </w:pPr>
      <w:r w:rsidRPr="00037ADF">
        <w:rPr>
          <w:b/>
          <w:bCs/>
        </w:rPr>
        <w:t>Key Points of the Sermon:</w:t>
      </w:r>
    </w:p>
    <w:p w14:paraId="2F94596C" w14:textId="77777777" w:rsidR="00037ADF" w:rsidRPr="00037ADF" w:rsidRDefault="00037ADF" w:rsidP="00037ADF">
      <w:pPr>
        <w:numPr>
          <w:ilvl w:val="0"/>
          <w:numId w:val="1"/>
        </w:numPr>
      </w:pPr>
      <w:r w:rsidRPr="00037ADF">
        <w:rPr>
          <w:b/>
          <w:bCs/>
        </w:rPr>
        <w:t>Mary’s Call and Response</w:t>
      </w:r>
      <w:r w:rsidRPr="00037ADF">
        <w:t xml:space="preserve">: </w:t>
      </w:r>
    </w:p>
    <w:p w14:paraId="69373F20" w14:textId="77777777" w:rsidR="00037ADF" w:rsidRPr="00037ADF" w:rsidRDefault="00037ADF" w:rsidP="00037ADF">
      <w:pPr>
        <w:numPr>
          <w:ilvl w:val="1"/>
          <w:numId w:val="1"/>
        </w:numPr>
      </w:pPr>
      <w:r w:rsidRPr="00037ADF">
        <w:t>The angel Gabriel visits Mary in Nazareth, a small, insignificant town, to announce that she, a virgin betrothed to Joseph, will conceive and bear Jesus, the Son of the Most High (Luke 1:26-33).</w:t>
      </w:r>
    </w:p>
    <w:p w14:paraId="077DA5FD" w14:textId="77777777" w:rsidR="00037ADF" w:rsidRPr="00037ADF" w:rsidRDefault="00037ADF" w:rsidP="00037ADF">
      <w:pPr>
        <w:numPr>
          <w:ilvl w:val="1"/>
          <w:numId w:val="1"/>
        </w:numPr>
      </w:pPr>
      <w:r w:rsidRPr="00037ADF">
        <w:t>Mary is described as "perplexed" yet "pondering" the message, indicating an inner dialogue that reflects her willingness to submit to God’s plan despite the challenges (e.g., social stigma, potential consequences of appearing unfaithful).</w:t>
      </w:r>
    </w:p>
    <w:p w14:paraId="7A559BF2" w14:textId="77777777" w:rsidR="00037ADF" w:rsidRPr="00037ADF" w:rsidRDefault="00037ADF" w:rsidP="00037ADF">
      <w:pPr>
        <w:numPr>
          <w:ilvl w:val="1"/>
          <w:numId w:val="1"/>
        </w:numPr>
      </w:pPr>
      <w:r w:rsidRPr="00037ADF">
        <w:t>Her response is portrayed as faithful, accepting God’s will without fully understanding it, in contrast to skepticism.</w:t>
      </w:r>
    </w:p>
    <w:p w14:paraId="414C863B" w14:textId="77777777" w:rsidR="00037ADF" w:rsidRPr="00037ADF" w:rsidRDefault="00037ADF" w:rsidP="00037ADF">
      <w:pPr>
        <w:numPr>
          <w:ilvl w:val="0"/>
          <w:numId w:val="1"/>
        </w:numPr>
      </w:pPr>
      <w:r w:rsidRPr="00037ADF">
        <w:rPr>
          <w:b/>
          <w:bCs/>
        </w:rPr>
        <w:t>Faithfulness vs. Skepticism</w:t>
      </w:r>
      <w:r w:rsidRPr="00037ADF">
        <w:t xml:space="preserve">: </w:t>
      </w:r>
    </w:p>
    <w:p w14:paraId="2FC64DE4" w14:textId="34530CD2" w:rsidR="00037ADF" w:rsidRPr="00037ADF" w:rsidRDefault="003962BD" w:rsidP="00037ADF">
      <w:pPr>
        <w:numPr>
          <w:ilvl w:val="1"/>
          <w:numId w:val="1"/>
        </w:numPr>
      </w:pPr>
      <w:r>
        <w:t>Pastor Steve</w:t>
      </w:r>
      <w:r w:rsidR="00037ADF" w:rsidRPr="00037ADF">
        <w:t xml:space="preserve"> poses the question: "What </w:t>
      </w:r>
      <w:proofErr w:type="gramStart"/>
      <w:r w:rsidR="00037ADF" w:rsidRPr="00037ADF">
        <w:t>is</w:t>
      </w:r>
      <w:proofErr w:type="gramEnd"/>
      <w:r w:rsidR="00037ADF" w:rsidRPr="00037ADF">
        <w:t xml:space="preserve"> your inner ponder?"—asking whether one responds to God’s call with faithfulness or skepticism.</w:t>
      </w:r>
    </w:p>
    <w:p w14:paraId="65A6F01A" w14:textId="77777777" w:rsidR="00037ADF" w:rsidRPr="00037ADF" w:rsidRDefault="00037ADF" w:rsidP="00037ADF">
      <w:pPr>
        <w:numPr>
          <w:ilvl w:val="1"/>
          <w:numId w:val="1"/>
        </w:numPr>
      </w:pPr>
      <w:r w:rsidRPr="00037ADF">
        <w:t>Mary’s faithfulness is contrasted with Zechariah’s skepticism (Luke 1), Jonah’s reluctance (running from God’s call to Nineveh), and Gideon’s hesitation (Judges 6).</w:t>
      </w:r>
    </w:p>
    <w:p w14:paraId="50561233" w14:textId="77777777" w:rsidR="00037ADF" w:rsidRPr="00037ADF" w:rsidRDefault="00037ADF" w:rsidP="00037ADF">
      <w:pPr>
        <w:numPr>
          <w:ilvl w:val="1"/>
          <w:numId w:val="1"/>
        </w:numPr>
      </w:pPr>
      <w:r w:rsidRPr="00037ADF">
        <w:t>Hosea is cited as an example of faithfulness, obeying God’s call to marry a prostitute as a symbol of God’s relationship with Israel.</w:t>
      </w:r>
    </w:p>
    <w:p w14:paraId="110518EE" w14:textId="77777777" w:rsidR="00037ADF" w:rsidRPr="00037ADF" w:rsidRDefault="00037ADF" w:rsidP="00037ADF">
      <w:pPr>
        <w:numPr>
          <w:ilvl w:val="0"/>
          <w:numId w:val="1"/>
        </w:numPr>
      </w:pPr>
      <w:r w:rsidRPr="00037ADF">
        <w:rPr>
          <w:b/>
          <w:bCs/>
        </w:rPr>
        <w:t>Biblical Context and Cultural Insights</w:t>
      </w:r>
      <w:r w:rsidRPr="00037ADF">
        <w:t xml:space="preserve">: </w:t>
      </w:r>
    </w:p>
    <w:p w14:paraId="0B9A133E" w14:textId="77777777" w:rsidR="00037ADF" w:rsidRPr="00037ADF" w:rsidRDefault="00037ADF" w:rsidP="00037ADF">
      <w:pPr>
        <w:numPr>
          <w:ilvl w:val="1"/>
          <w:numId w:val="1"/>
        </w:numPr>
      </w:pPr>
      <w:r w:rsidRPr="00037ADF">
        <w:t xml:space="preserve">The sermon explains the cultural significance of betrothal in biblical times, a legally binding commitment akin to marriage but without consummation, lasting about a year. This context underscores </w:t>
      </w:r>
      <w:proofErr w:type="gramStart"/>
      <w:r w:rsidRPr="00037ADF">
        <w:t>the gravity of Mary’s situation</w:t>
      </w:r>
      <w:proofErr w:type="gramEnd"/>
      <w:r w:rsidRPr="00037ADF">
        <w:t>, as her pregnancy could have led to accusations of adultery and severe consequences.</w:t>
      </w:r>
    </w:p>
    <w:p w14:paraId="30E0EE84" w14:textId="77777777" w:rsidR="00037ADF" w:rsidRPr="00037ADF" w:rsidRDefault="00037ADF" w:rsidP="00037ADF">
      <w:pPr>
        <w:numPr>
          <w:ilvl w:val="1"/>
          <w:numId w:val="1"/>
        </w:numPr>
      </w:pPr>
      <w:r w:rsidRPr="00037ADF">
        <w:t>Nazareth is described as a small town (likely 500-1500 people), highlighting that God chose an unlikely person and place for a world-altering event.</w:t>
      </w:r>
    </w:p>
    <w:p w14:paraId="402B123F" w14:textId="77777777" w:rsidR="00037ADF" w:rsidRPr="00037ADF" w:rsidRDefault="00037ADF" w:rsidP="00037ADF">
      <w:pPr>
        <w:numPr>
          <w:ilvl w:val="0"/>
          <w:numId w:val="1"/>
        </w:numPr>
      </w:pPr>
      <w:r w:rsidRPr="00037ADF">
        <w:rPr>
          <w:b/>
          <w:bCs/>
        </w:rPr>
        <w:t xml:space="preserve">Application </w:t>
      </w:r>
      <w:proofErr w:type="gramStart"/>
      <w:r w:rsidRPr="00037ADF">
        <w:rPr>
          <w:b/>
          <w:bCs/>
        </w:rPr>
        <w:t>to</w:t>
      </w:r>
      <w:proofErr w:type="gramEnd"/>
      <w:r w:rsidRPr="00037ADF">
        <w:rPr>
          <w:b/>
          <w:bCs/>
        </w:rPr>
        <w:t xml:space="preserve"> Modern Believers</w:t>
      </w:r>
      <w:r w:rsidRPr="00037ADF">
        <w:t xml:space="preserve">: </w:t>
      </w:r>
    </w:p>
    <w:p w14:paraId="4F67E1FD" w14:textId="4CBB34D4" w:rsidR="00037ADF" w:rsidRPr="00037ADF" w:rsidRDefault="00435541" w:rsidP="00037ADF">
      <w:pPr>
        <w:numPr>
          <w:ilvl w:val="1"/>
          <w:numId w:val="1"/>
        </w:numPr>
      </w:pPr>
      <w:r>
        <w:t>Pastor Steve</w:t>
      </w:r>
      <w:r w:rsidR="00037ADF" w:rsidRPr="00037ADF">
        <w:t xml:space="preserve"> challenges the congregation to consider their own response to God’s call, citing general commands from Scripture (e.g., James 3:8-10 on </w:t>
      </w:r>
      <w:r w:rsidR="00037ADF" w:rsidRPr="00037ADF">
        <w:lastRenderedPageBreak/>
        <w:t>taming the tongue, 1 John 2:15 on not loving the world, Revelation 2:4 on not losing one’s first love, 1 Peter 1:14-16 on being holy, Ephesians 5:1 on imitating God).</w:t>
      </w:r>
    </w:p>
    <w:p w14:paraId="5F557E5A" w14:textId="0E076315" w:rsidR="00037ADF" w:rsidRPr="00037ADF" w:rsidRDefault="00037ADF" w:rsidP="00037ADF">
      <w:pPr>
        <w:numPr>
          <w:ilvl w:val="1"/>
          <w:numId w:val="1"/>
        </w:numPr>
      </w:pPr>
      <w:r w:rsidRPr="00037ADF">
        <w:t xml:space="preserve">Specific calls, like Mary’s unique role, are compared to individual callings today, such as </w:t>
      </w:r>
      <w:r w:rsidR="00F626A9">
        <w:t>Steve’s</w:t>
      </w:r>
      <w:r w:rsidRPr="00037ADF">
        <w:t xml:space="preserve"> own call to teach and preach God’s Word.</w:t>
      </w:r>
    </w:p>
    <w:p w14:paraId="6DDD1B8F" w14:textId="77777777" w:rsidR="00037ADF" w:rsidRPr="00037ADF" w:rsidRDefault="00037ADF" w:rsidP="00037ADF">
      <w:pPr>
        <w:numPr>
          <w:ilvl w:val="1"/>
          <w:numId w:val="1"/>
        </w:numPr>
      </w:pPr>
      <w:r w:rsidRPr="00037ADF">
        <w:t>The sermon emphasizes that serving God is not dependent on personal ability, status, or comfort but on God’s grace and strength (Colossians 1:16).</w:t>
      </w:r>
    </w:p>
    <w:p w14:paraId="5677271F" w14:textId="77777777" w:rsidR="00037ADF" w:rsidRPr="00037ADF" w:rsidRDefault="00037ADF" w:rsidP="00037ADF">
      <w:pPr>
        <w:numPr>
          <w:ilvl w:val="0"/>
          <w:numId w:val="1"/>
        </w:numPr>
      </w:pPr>
      <w:r w:rsidRPr="00037ADF">
        <w:rPr>
          <w:b/>
          <w:bCs/>
        </w:rPr>
        <w:t>Biblical Examples</w:t>
      </w:r>
      <w:r w:rsidRPr="00037ADF">
        <w:t xml:space="preserve">: </w:t>
      </w:r>
    </w:p>
    <w:p w14:paraId="3424B8F0" w14:textId="77777777" w:rsidR="00037ADF" w:rsidRPr="00037ADF" w:rsidRDefault="00037ADF" w:rsidP="00037ADF">
      <w:pPr>
        <w:numPr>
          <w:ilvl w:val="1"/>
          <w:numId w:val="1"/>
        </w:numPr>
      </w:pPr>
      <w:r w:rsidRPr="00037ADF">
        <w:rPr>
          <w:b/>
          <w:bCs/>
        </w:rPr>
        <w:t>Jonah</w:t>
      </w:r>
      <w:r w:rsidRPr="00037ADF">
        <w:t>: Skeptical, ran from God’s call but eventually obeyed, though reluctantly.</w:t>
      </w:r>
    </w:p>
    <w:p w14:paraId="7FD79F82" w14:textId="77777777" w:rsidR="00037ADF" w:rsidRPr="00037ADF" w:rsidRDefault="00037ADF" w:rsidP="00037ADF">
      <w:pPr>
        <w:numPr>
          <w:ilvl w:val="1"/>
          <w:numId w:val="1"/>
        </w:numPr>
      </w:pPr>
      <w:r w:rsidRPr="00037ADF">
        <w:rPr>
          <w:b/>
          <w:bCs/>
        </w:rPr>
        <w:t>Hosea</w:t>
      </w:r>
      <w:r w:rsidRPr="00037ADF">
        <w:t>: Faithful, obeyed God’s difficult call to marry a prostitute.</w:t>
      </w:r>
    </w:p>
    <w:p w14:paraId="0E0F33A4" w14:textId="77777777" w:rsidR="00037ADF" w:rsidRPr="00037ADF" w:rsidRDefault="00037ADF" w:rsidP="00037ADF">
      <w:pPr>
        <w:numPr>
          <w:ilvl w:val="1"/>
          <w:numId w:val="1"/>
        </w:numPr>
      </w:pPr>
      <w:r w:rsidRPr="00037ADF">
        <w:rPr>
          <w:b/>
          <w:bCs/>
        </w:rPr>
        <w:t>Gideon</w:t>
      </w:r>
      <w:r w:rsidRPr="00037ADF">
        <w:t xml:space="preserve"> (Judges 6): Initially skeptical, questioning his ability and asking for signs, but ultimately used by God.</w:t>
      </w:r>
    </w:p>
    <w:p w14:paraId="783CE654" w14:textId="77777777" w:rsidR="00037ADF" w:rsidRPr="00037ADF" w:rsidRDefault="00037ADF" w:rsidP="00037ADF">
      <w:pPr>
        <w:numPr>
          <w:ilvl w:val="1"/>
          <w:numId w:val="1"/>
        </w:numPr>
      </w:pPr>
      <w:r w:rsidRPr="00037ADF">
        <w:t>The preacher encourages believers to emulate Mary’s and Hosea’s faithfulness rather than Jonah’s or Gideon’s skepticism.</w:t>
      </w:r>
    </w:p>
    <w:p w14:paraId="535D16DB" w14:textId="77777777" w:rsidR="00037ADF" w:rsidRPr="00037ADF" w:rsidRDefault="00037ADF" w:rsidP="00037ADF">
      <w:pPr>
        <w:numPr>
          <w:ilvl w:val="0"/>
          <w:numId w:val="1"/>
        </w:numPr>
      </w:pPr>
      <w:r w:rsidRPr="00037ADF">
        <w:rPr>
          <w:b/>
          <w:bCs/>
        </w:rPr>
        <w:t>Theological Emphasis</w:t>
      </w:r>
      <w:r w:rsidRPr="00037ADF">
        <w:t xml:space="preserve">: </w:t>
      </w:r>
    </w:p>
    <w:p w14:paraId="3542B097" w14:textId="77777777" w:rsidR="00037ADF" w:rsidRPr="00037ADF" w:rsidRDefault="00037ADF" w:rsidP="00037ADF">
      <w:pPr>
        <w:numPr>
          <w:ilvl w:val="1"/>
          <w:numId w:val="1"/>
        </w:numPr>
      </w:pPr>
      <w:r w:rsidRPr="00037ADF">
        <w:t>God’s plan is sovereign and will be fulfilled, regardless of human response, but faithfulness aligns believers with His glory (Colossians 1:16).</w:t>
      </w:r>
    </w:p>
    <w:p w14:paraId="5A7D734F" w14:textId="77777777" w:rsidR="00037ADF" w:rsidRPr="00037ADF" w:rsidRDefault="00037ADF" w:rsidP="00037ADF">
      <w:pPr>
        <w:numPr>
          <w:ilvl w:val="1"/>
          <w:numId w:val="1"/>
        </w:numPr>
      </w:pPr>
      <w:r w:rsidRPr="00037ADF">
        <w:t>Mary’s acceptance of her role, despite potential lifelong consequences, exemplifies trusting God’s strength over human limitations.</w:t>
      </w:r>
    </w:p>
    <w:p w14:paraId="281A6472" w14:textId="77777777" w:rsidR="00CD7BD5" w:rsidRDefault="00CD7BD5"/>
    <w:sectPr w:rsidR="00CD7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13379"/>
    <w:multiLevelType w:val="multilevel"/>
    <w:tmpl w:val="EF623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198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7ADF"/>
    <w:rsid w:val="00037ADF"/>
    <w:rsid w:val="001B547E"/>
    <w:rsid w:val="003962BD"/>
    <w:rsid w:val="003E1B8D"/>
    <w:rsid w:val="004000B1"/>
    <w:rsid w:val="00435541"/>
    <w:rsid w:val="00A85041"/>
    <w:rsid w:val="00B5373A"/>
    <w:rsid w:val="00CD7BD5"/>
    <w:rsid w:val="00F626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3D29"/>
  <w15:chartTrackingRefBased/>
  <w15:docId w15:val="{D42089EC-F9B7-45D5-8F61-EBC1E07B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ADF"/>
    <w:rPr>
      <w:rFonts w:eastAsiaTheme="majorEastAsia" w:cstheme="majorBidi"/>
      <w:color w:val="272727" w:themeColor="text1" w:themeTint="D8"/>
    </w:rPr>
  </w:style>
  <w:style w:type="paragraph" w:styleId="Title">
    <w:name w:val="Title"/>
    <w:basedOn w:val="Normal"/>
    <w:next w:val="Normal"/>
    <w:link w:val="TitleChar"/>
    <w:uiPriority w:val="10"/>
    <w:qFormat/>
    <w:rsid w:val="00037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ADF"/>
    <w:pPr>
      <w:spacing w:before="160"/>
      <w:jc w:val="center"/>
    </w:pPr>
    <w:rPr>
      <w:i/>
      <w:iCs/>
      <w:color w:val="404040" w:themeColor="text1" w:themeTint="BF"/>
    </w:rPr>
  </w:style>
  <w:style w:type="character" w:customStyle="1" w:styleId="QuoteChar">
    <w:name w:val="Quote Char"/>
    <w:basedOn w:val="DefaultParagraphFont"/>
    <w:link w:val="Quote"/>
    <w:uiPriority w:val="29"/>
    <w:rsid w:val="00037ADF"/>
    <w:rPr>
      <w:i/>
      <w:iCs/>
      <w:color w:val="404040" w:themeColor="text1" w:themeTint="BF"/>
    </w:rPr>
  </w:style>
  <w:style w:type="paragraph" w:styleId="ListParagraph">
    <w:name w:val="List Paragraph"/>
    <w:basedOn w:val="Normal"/>
    <w:uiPriority w:val="34"/>
    <w:qFormat/>
    <w:rsid w:val="00037ADF"/>
    <w:pPr>
      <w:ind w:left="720"/>
      <w:contextualSpacing/>
    </w:pPr>
  </w:style>
  <w:style w:type="character" w:styleId="IntenseEmphasis">
    <w:name w:val="Intense Emphasis"/>
    <w:basedOn w:val="DefaultParagraphFont"/>
    <w:uiPriority w:val="21"/>
    <w:qFormat/>
    <w:rsid w:val="00037ADF"/>
    <w:rPr>
      <w:i/>
      <w:iCs/>
      <w:color w:val="0F4761" w:themeColor="accent1" w:themeShade="BF"/>
    </w:rPr>
  </w:style>
  <w:style w:type="paragraph" w:styleId="IntenseQuote">
    <w:name w:val="Intense Quote"/>
    <w:basedOn w:val="Normal"/>
    <w:next w:val="Normal"/>
    <w:link w:val="IntenseQuoteChar"/>
    <w:uiPriority w:val="30"/>
    <w:qFormat/>
    <w:rsid w:val="00037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ADF"/>
    <w:rPr>
      <w:i/>
      <w:iCs/>
      <w:color w:val="0F4761" w:themeColor="accent1" w:themeShade="BF"/>
    </w:rPr>
  </w:style>
  <w:style w:type="character" w:styleId="IntenseReference">
    <w:name w:val="Intense Reference"/>
    <w:basedOn w:val="DefaultParagraphFont"/>
    <w:uiPriority w:val="32"/>
    <w:qFormat/>
    <w:rsid w:val="00037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kozel</dc:creator>
  <cp:keywords/>
  <dc:description/>
  <cp:lastModifiedBy>kevin kozel</cp:lastModifiedBy>
  <cp:revision>4</cp:revision>
  <dcterms:created xsi:type="dcterms:W3CDTF">2025-09-09T21:36:00Z</dcterms:created>
  <dcterms:modified xsi:type="dcterms:W3CDTF">2025-09-09T21:42:00Z</dcterms:modified>
</cp:coreProperties>
</file>